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CC" w:rsidRPr="00303C37" w:rsidRDefault="00F403CB" w:rsidP="00303C37">
      <w:pPr>
        <w:pStyle w:val="KeinLeerraum"/>
        <w:jc w:val="both"/>
        <w:rPr>
          <w:rFonts w:ascii="Arial" w:hAnsi="Arial" w:cs="Arial"/>
        </w:rPr>
      </w:pPr>
      <w:r>
        <w:rPr>
          <w:rFonts w:ascii="Arial" w:hAnsi="Arial" w:cs="Arial"/>
        </w:rPr>
        <w:t>Gemeinde Deilingen</w:t>
      </w:r>
      <w:r w:rsidR="005E4C68" w:rsidRPr="00303C37">
        <w:rPr>
          <w:rFonts w:ascii="Arial" w:hAnsi="Arial" w:cs="Arial"/>
        </w:rPr>
        <w:t xml:space="preserve">                                                                                          </w:t>
      </w:r>
      <w:r w:rsidR="001368BC" w:rsidRPr="00303C37">
        <w:rPr>
          <w:rFonts w:ascii="Arial" w:hAnsi="Arial" w:cs="Arial"/>
        </w:rPr>
        <w:t xml:space="preserve">     </w:t>
      </w:r>
      <w:r w:rsidR="005E4C68" w:rsidRPr="00303C37">
        <w:rPr>
          <w:rFonts w:ascii="Arial" w:hAnsi="Arial" w:cs="Arial"/>
        </w:rPr>
        <w:t xml:space="preserve">  </w:t>
      </w:r>
      <w:r>
        <w:rPr>
          <w:rFonts w:ascii="Arial" w:hAnsi="Arial" w:cs="Arial"/>
        </w:rPr>
        <w:t>12.07.2021</w:t>
      </w:r>
    </w:p>
    <w:p w:rsidR="005E4C68" w:rsidRPr="00303C37" w:rsidRDefault="005E4C68" w:rsidP="00303C37">
      <w:pPr>
        <w:pStyle w:val="KeinLeerraum"/>
        <w:jc w:val="both"/>
        <w:rPr>
          <w:rFonts w:ascii="Arial" w:hAnsi="Arial" w:cs="Arial"/>
        </w:rPr>
      </w:pPr>
    </w:p>
    <w:p w:rsidR="005E4C68" w:rsidRPr="00303C37" w:rsidRDefault="006B4A1C" w:rsidP="00303C37">
      <w:pPr>
        <w:pStyle w:val="KeinLeerraum"/>
        <w:jc w:val="both"/>
        <w:rPr>
          <w:rFonts w:ascii="Arial" w:hAnsi="Arial" w:cs="Arial"/>
          <w:b/>
          <w:sz w:val="28"/>
          <w:szCs w:val="28"/>
        </w:rPr>
      </w:pPr>
      <w:r w:rsidRPr="00303C37">
        <w:rPr>
          <w:rFonts w:ascii="Arial" w:hAnsi="Arial" w:cs="Arial"/>
          <w:b/>
          <w:sz w:val="28"/>
          <w:szCs w:val="28"/>
        </w:rPr>
        <w:t>Begründung</w:t>
      </w:r>
    </w:p>
    <w:p w:rsidR="005E4C68" w:rsidRPr="00303C37" w:rsidRDefault="006B4A1C" w:rsidP="00303C37">
      <w:pPr>
        <w:pStyle w:val="KeinLeerraum"/>
        <w:jc w:val="both"/>
        <w:rPr>
          <w:rFonts w:ascii="Arial" w:hAnsi="Arial" w:cs="Arial"/>
          <w:b/>
          <w:sz w:val="28"/>
          <w:szCs w:val="28"/>
        </w:rPr>
      </w:pPr>
      <w:r w:rsidRPr="00303C37">
        <w:rPr>
          <w:rFonts w:ascii="Arial" w:hAnsi="Arial" w:cs="Arial"/>
          <w:b/>
          <w:sz w:val="28"/>
          <w:szCs w:val="28"/>
        </w:rPr>
        <w:t>z</w:t>
      </w:r>
      <w:r w:rsidR="005E4C68" w:rsidRPr="00303C37">
        <w:rPr>
          <w:rFonts w:ascii="Arial" w:hAnsi="Arial" w:cs="Arial"/>
          <w:b/>
          <w:sz w:val="28"/>
          <w:szCs w:val="28"/>
        </w:rPr>
        <w:t>um Beb</w:t>
      </w:r>
      <w:r w:rsidR="007545C9" w:rsidRPr="00303C37">
        <w:rPr>
          <w:rFonts w:ascii="Arial" w:hAnsi="Arial" w:cs="Arial"/>
          <w:b/>
          <w:sz w:val="28"/>
          <w:szCs w:val="28"/>
        </w:rPr>
        <w:t>auungsplan „</w:t>
      </w:r>
      <w:r w:rsidR="00DA693B" w:rsidRPr="00303C37">
        <w:rPr>
          <w:rFonts w:ascii="Arial" w:hAnsi="Arial" w:cs="Arial"/>
          <w:b/>
          <w:sz w:val="28"/>
          <w:szCs w:val="28"/>
        </w:rPr>
        <w:t>1</w:t>
      </w:r>
      <w:r w:rsidR="00F403CB">
        <w:rPr>
          <w:rFonts w:ascii="Arial" w:hAnsi="Arial" w:cs="Arial"/>
          <w:b/>
          <w:sz w:val="28"/>
          <w:szCs w:val="28"/>
        </w:rPr>
        <w:t>.</w:t>
      </w:r>
      <w:r w:rsidR="0084229D">
        <w:rPr>
          <w:rFonts w:ascii="Arial" w:hAnsi="Arial" w:cs="Arial"/>
          <w:b/>
          <w:sz w:val="28"/>
          <w:szCs w:val="28"/>
        </w:rPr>
        <w:t xml:space="preserve"> Änderung</w:t>
      </w:r>
      <w:r w:rsidR="00F403CB">
        <w:rPr>
          <w:rFonts w:ascii="Arial" w:hAnsi="Arial" w:cs="Arial"/>
          <w:b/>
          <w:sz w:val="28"/>
          <w:szCs w:val="28"/>
        </w:rPr>
        <w:t xml:space="preserve"> Reuthof</w:t>
      </w:r>
      <w:r w:rsidR="00897CBA" w:rsidRPr="00303C37">
        <w:rPr>
          <w:rFonts w:ascii="Arial" w:hAnsi="Arial" w:cs="Arial"/>
          <w:b/>
          <w:sz w:val="28"/>
          <w:szCs w:val="28"/>
        </w:rPr>
        <w:t>,</w:t>
      </w:r>
      <w:r w:rsidR="005E4C68" w:rsidRPr="00303C37">
        <w:rPr>
          <w:rFonts w:ascii="Arial" w:hAnsi="Arial" w:cs="Arial"/>
          <w:b/>
          <w:sz w:val="28"/>
          <w:szCs w:val="28"/>
        </w:rPr>
        <w:t>“</w:t>
      </w:r>
      <w:r w:rsidR="00DA693B" w:rsidRPr="00303C37">
        <w:rPr>
          <w:rFonts w:ascii="Arial" w:hAnsi="Arial" w:cs="Arial"/>
          <w:b/>
          <w:sz w:val="28"/>
          <w:szCs w:val="28"/>
        </w:rPr>
        <w:t xml:space="preserve"> im b</w:t>
      </w:r>
      <w:r w:rsidR="004B397C" w:rsidRPr="00303C37">
        <w:rPr>
          <w:rFonts w:ascii="Arial" w:hAnsi="Arial" w:cs="Arial"/>
          <w:b/>
          <w:sz w:val="28"/>
          <w:szCs w:val="28"/>
        </w:rPr>
        <w:t>eschleunigten Verfahren nach § 13a Baugesetzbuch</w:t>
      </w:r>
    </w:p>
    <w:p w:rsidR="005E4C68" w:rsidRPr="00303C37" w:rsidRDefault="005E4C68" w:rsidP="00303C37">
      <w:pPr>
        <w:pStyle w:val="KeinLeerraum"/>
        <w:jc w:val="both"/>
        <w:rPr>
          <w:rFonts w:ascii="Arial" w:hAnsi="Arial" w:cs="Arial"/>
        </w:rPr>
      </w:pPr>
    </w:p>
    <w:p w:rsidR="005E4C68" w:rsidRPr="00303C37" w:rsidRDefault="00E2288D" w:rsidP="00303C37">
      <w:pPr>
        <w:pStyle w:val="KeinLeerraum"/>
        <w:jc w:val="both"/>
        <w:rPr>
          <w:rFonts w:ascii="Arial" w:hAnsi="Arial" w:cs="Arial"/>
          <w:b/>
        </w:rPr>
      </w:pPr>
      <w:r w:rsidRPr="00303C37">
        <w:rPr>
          <w:rFonts w:ascii="Arial" w:hAnsi="Arial" w:cs="Arial"/>
          <w:b/>
        </w:rPr>
        <w:t xml:space="preserve">1. </w:t>
      </w:r>
      <w:r w:rsidR="005E4C68" w:rsidRPr="00303C37">
        <w:rPr>
          <w:rFonts w:ascii="Arial" w:hAnsi="Arial" w:cs="Arial"/>
          <w:b/>
        </w:rPr>
        <w:t>Erfordernis der Planung</w:t>
      </w:r>
      <w:r w:rsidR="007545C9" w:rsidRPr="00303C37">
        <w:rPr>
          <w:rFonts w:ascii="Arial" w:hAnsi="Arial" w:cs="Arial"/>
          <w:b/>
        </w:rPr>
        <w:t xml:space="preserve"> sowie Ziele und Zwecke</w:t>
      </w:r>
    </w:p>
    <w:p w:rsidR="005E4C68" w:rsidRPr="00303C37" w:rsidRDefault="005E4C68" w:rsidP="00303C37">
      <w:pPr>
        <w:pStyle w:val="KeinLeerraum"/>
        <w:jc w:val="both"/>
        <w:rPr>
          <w:rFonts w:ascii="Arial" w:hAnsi="Arial" w:cs="Arial"/>
        </w:rPr>
      </w:pPr>
    </w:p>
    <w:p w:rsidR="003E72ED" w:rsidRPr="00303C37" w:rsidRDefault="00F403CB" w:rsidP="003E72ED">
      <w:pPr>
        <w:pStyle w:val="KeinLeerraum"/>
        <w:jc w:val="both"/>
        <w:rPr>
          <w:rFonts w:ascii="Arial" w:hAnsi="Arial" w:cs="Arial"/>
        </w:rPr>
      </w:pPr>
      <w:r>
        <w:rPr>
          <w:rFonts w:ascii="Arial" w:hAnsi="Arial" w:cs="Arial"/>
        </w:rPr>
        <w:t>Der Bebauungsplan Reuthof wurde im Jahr 1997</w:t>
      </w:r>
      <w:r w:rsidR="00303C37" w:rsidRPr="00303C37">
        <w:rPr>
          <w:rFonts w:ascii="Arial" w:hAnsi="Arial" w:cs="Arial"/>
        </w:rPr>
        <w:t xml:space="preserve"> aufgestellt. Zielsetzung war die Sch</w:t>
      </w:r>
      <w:r>
        <w:rPr>
          <w:rFonts w:ascii="Arial" w:hAnsi="Arial" w:cs="Arial"/>
        </w:rPr>
        <w:t>affung von Wohn-und Gewerbe</w:t>
      </w:r>
      <w:r w:rsidR="00303C37" w:rsidRPr="00303C37">
        <w:rPr>
          <w:rFonts w:ascii="Arial" w:hAnsi="Arial" w:cs="Arial"/>
        </w:rPr>
        <w:t>bauflächen um den wach</w:t>
      </w:r>
      <w:r>
        <w:rPr>
          <w:rFonts w:ascii="Arial" w:hAnsi="Arial" w:cs="Arial"/>
        </w:rPr>
        <w:t>senden Bedarf</w:t>
      </w:r>
      <w:r w:rsidR="00303C37" w:rsidRPr="00303C37">
        <w:rPr>
          <w:rFonts w:ascii="Arial" w:hAnsi="Arial" w:cs="Arial"/>
        </w:rPr>
        <w:t xml:space="preserve"> in der Gemeinde zu decke</w:t>
      </w:r>
      <w:r>
        <w:rPr>
          <w:rFonts w:ascii="Arial" w:hAnsi="Arial" w:cs="Arial"/>
        </w:rPr>
        <w:t>n. Es wurden Flächen als</w:t>
      </w:r>
      <w:r w:rsidR="00303C37" w:rsidRPr="00303C37">
        <w:rPr>
          <w:rFonts w:ascii="Arial" w:hAnsi="Arial" w:cs="Arial"/>
        </w:rPr>
        <w:t xml:space="preserve"> Allgemeine</w:t>
      </w:r>
      <w:r>
        <w:rPr>
          <w:rFonts w:ascii="Arial" w:hAnsi="Arial" w:cs="Arial"/>
        </w:rPr>
        <w:t>s Wohngebiet, als Dorfgebiet und als Gewerbegebiet</w:t>
      </w:r>
      <w:r w:rsidR="00303C37" w:rsidRPr="00303C37">
        <w:rPr>
          <w:rFonts w:ascii="Arial" w:hAnsi="Arial" w:cs="Arial"/>
        </w:rPr>
        <w:t xml:space="preserve"> ausgewiesen</w:t>
      </w:r>
      <w:r w:rsidR="003E72ED">
        <w:rPr>
          <w:rFonts w:ascii="Arial" w:hAnsi="Arial" w:cs="Arial"/>
        </w:rPr>
        <w:t xml:space="preserve">. Der Inhaber eines Gewerbebetriebes an der Straße Reuthof </w:t>
      </w:r>
      <w:r w:rsidR="00FE0A86">
        <w:rPr>
          <w:rFonts w:ascii="Arial" w:hAnsi="Arial" w:cs="Arial"/>
        </w:rPr>
        <w:t>beabsichtigt westlich seines Betriebsgebäudes ein Wohnhaus für sich und seine Familie</w:t>
      </w:r>
      <w:r w:rsidR="003131D6">
        <w:rPr>
          <w:rFonts w:ascii="Arial" w:hAnsi="Arial" w:cs="Arial"/>
        </w:rPr>
        <w:t xml:space="preserve"> zu</w:t>
      </w:r>
      <w:bookmarkStart w:id="0" w:name="_GoBack"/>
      <w:bookmarkEnd w:id="0"/>
      <w:r w:rsidR="00FE0A86">
        <w:rPr>
          <w:rFonts w:ascii="Arial" w:hAnsi="Arial" w:cs="Arial"/>
        </w:rPr>
        <w:t xml:space="preserve"> errichten. Der Baugrund liegt überwiegend im ausgewiesenen Gewerbegebiet und zu einem kleineren Teil auf einem Außenbereichsgrundstück.</w:t>
      </w:r>
      <w:r w:rsidR="00490190">
        <w:rPr>
          <w:rFonts w:ascii="Arial" w:hAnsi="Arial" w:cs="Arial"/>
        </w:rPr>
        <w:t xml:space="preserve"> Dabei liegen die Voraussetzungen für die Errichtung einer Betriebsinhaberwohnung nach den Bestimmungen der Baunutzungsverordnung zwar vor. Zur rechtlichen Absicherung der Wohnnutzung auch für künftige Eigentumskonstellationen, soll ein Grundstücksteil westlich des Betriebsgebäudes als Mischgebi</w:t>
      </w:r>
      <w:r w:rsidR="00860F38">
        <w:rPr>
          <w:rFonts w:ascii="Arial" w:hAnsi="Arial" w:cs="Arial"/>
        </w:rPr>
        <w:t>et ausgewiesen werden. Im Mischgebiet sind</w:t>
      </w:r>
      <w:r w:rsidR="00490190">
        <w:rPr>
          <w:rFonts w:ascii="Arial" w:hAnsi="Arial" w:cs="Arial"/>
        </w:rPr>
        <w:t xml:space="preserve"> Wohngebäude allgemein zulässig,</w:t>
      </w:r>
      <w:r w:rsidR="00B735A8">
        <w:rPr>
          <w:rFonts w:ascii="Arial" w:hAnsi="Arial" w:cs="Arial"/>
        </w:rPr>
        <w:t xml:space="preserve"> im Gegensatz zum Gewerbegebiet, in dem Wohnungen nur ausnahmsweise unter bestimmten Voraussetzungen zulässig sind.</w:t>
      </w:r>
      <w:r w:rsidR="0084229D">
        <w:rPr>
          <w:rFonts w:ascii="Arial" w:hAnsi="Arial" w:cs="Arial"/>
        </w:rPr>
        <w:t xml:space="preserve"> Der Änderungsbereich ergibt sich aus dem zeichnerischen Teil des Bebauungsplanes vom 12.07.2021</w:t>
      </w:r>
    </w:p>
    <w:p w:rsidR="009B6A94" w:rsidRPr="00B735A8" w:rsidRDefault="009B6A94" w:rsidP="00303C37">
      <w:pPr>
        <w:pStyle w:val="KeinLeerraum"/>
        <w:jc w:val="both"/>
        <w:rPr>
          <w:rFonts w:ascii="Arial" w:hAnsi="Arial" w:cs="Arial"/>
          <w:highlight w:val="yellow"/>
        </w:rPr>
      </w:pPr>
    </w:p>
    <w:p w:rsidR="009B6A94" w:rsidRPr="0084229D" w:rsidRDefault="009E1F1B" w:rsidP="00303C37">
      <w:pPr>
        <w:pStyle w:val="KeinLeerraum"/>
        <w:jc w:val="both"/>
        <w:rPr>
          <w:rFonts w:ascii="Arial" w:hAnsi="Arial" w:cs="Arial"/>
          <w:b/>
        </w:rPr>
      </w:pPr>
      <w:r w:rsidRPr="0084229D">
        <w:rPr>
          <w:rFonts w:ascii="Arial" w:hAnsi="Arial" w:cs="Arial"/>
          <w:b/>
        </w:rPr>
        <w:t>6</w:t>
      </w:r>
      <w:r w:rsidR="009B6A94" w:rsidRPr="0084229D">
        <w:rPr>
          <w:rFonts w:ascii="Arial" w:hAnsi="Arial" w:cs="Arial"/>
          <w:b/>
        </w:rPr>
        <w:t>. Auswirkungen der Planung</w:t>
      </w:r>
    </w:p>
    <w:p w:rsidR="009B6A94" w:rsidRPr="00B735A8" w:rsidRDefault="009B6A94" w:rsidP="00303C37">
      <w:pPr>
        <w:pStyle w:val="KeinLeerraum"/>
        <w:jc w:val="both"/>
        <w:rPr>
          <w:rFonts w:ascii="Arial" w:hAnsi="Arial" w:cs="Arial"/>
          <w:highlight w:val="yellow"/>
        </w:rPr>
      </w:pPr>
    </w:p>
    <w:p w:rsidR="009B6A94" w:rsidRPr="0084229D" w:rsidRDefault="00DA693B" w:rsidP="00303C37">
      <w:pPr>
        <w:pStyle w:val="KeinLeerraum"/>
        <w:jc w:val="both"/>
        <w:rPr>
          <w:rFonts w:ascii="Arial" w:hAnsi="Arial" w:cs="Arial"/>
          <w:b/>
        </w:rPr>
      </w:pPr>
      <w:r w:rsidRPr="0084229D">
        <w:rPr>
          <w:rFonts w:ascii="Arial" w:hAnsi="Arial" w:cs="Arial"/>
          <w:b/>
        </w:rPr>
        <w:t>6</w:t>
      </w:r>
      <w:r w:rsidR="009B6A94" w:rsidRPr="0084229D">
        <w:rPr>
          <w:rFonts w:ascii="Arial" w:hAnsi="Arial" w:cs="Arial"/>
          <w:b/>
        </w:rPr>
        <w:t>.1 Umweltprüfung</w:t>
      </w:r>
    </w:p>
    <w:p w:rsidR="005D4428" w:rsidRPr="0084229D" w:rsidRDefault="005D4428" w:rsidP="00303C37">
      <w:pPr>
        <w:pStyle w:val="KeinLeerraum"/>
        <w:jc w:val="both"/>
        <w:rPr>
          <w:rFonts w:ascii="Arial" w:hAnsi="Arial" w:cs="Arial"/>
        </w:rPr>
      </w:pPr>
    </w:p>
    <w:p w:rsidR="00D609BD" w:rsidRPr="0084229D" w:rsidRDefault="007545C9" w:rsidP="00303C37">
      <w:pPr>
        <w:pStyle w:val="KeinLeerraum"/>
        <w:jc w:val="both"/>
        <w:rPr>
          <w:rFonts w:ascii="Arial" w:hAnsi="Arial" w:cs="Arial"/>
        </w:rPr>
      </w:pPr>
      <w:r w:rsidRPr="0084229D">
        <w:rPr>
          <w:rFonts w:ascii="Arial" w:hAnsi="Arial" w:cs="Arial"/>
        </w:rPr>
        <w:t xml:space="preserve">Eine </w:t>
      </w:r>
      <w:r w:rsidR="00DB1158" w:rsidRPr="0084229D">
        <w:rPr>
          <w:rFonts w:ascii="Arial" w:hAnsi="Arial" w:cs="Arial"/>
        </w:rPr>
        <w:t>Umweltprüfung wird nicht durchgeführt</w:t>
      </w:r>
      <w:r w:rsidR="009B6A94" w:rsidRPr="0084229D">
        <w:rPr>
          <w:rFonts w:ascii="Arial" w:hAnsi="Arial" w:cs="Arial"/>
        </w:rPr>
        <w:t>.</w:t>
      </w:r>
      <w:r w:rsidR="004B397C" w:rsidRPr="0084229D">
        <w:rPr>
          <w:rFonts w:ascii="Arial" w:hAnsi="Arial" w:cs="Arial"/>
        </w:rPr>
        <w:t xml:space="preserve"> </w:t>
      </w:r>
      <w:r w:rsidR="00D609BD" w:rsidRPr="0084229D">
        <w:rPr>
          <w:rFonts w:ascii="Arial" w:hAnsi="Arial" w:cs="Arial"/>
        </w:rPr>
        <w:t>Umweltrelevante Eingriffe finden nicht statt</w:t>
      </w:r>
      <w:r w:rsidR="00DB1158" w:rsidRPr="0084229D">
        <w:rPr>
          <w:rFonts w:ascii="Arial" w:hAnsi="Arial" w:cs="Arial"/>
        </w:rPr>
        <w:t xml:space="preserve">. </w:t>
      </w:r>
    </w:p>
    <w:p w:rsidR="00303C37" w:rsidRPr="00B735A8" w:rsidRDefault="00303C37" w:rsidP="00303C37">
      <w:pPr>
        <w:pStyle w:val="KeinLeerraum"/>
        <w:jc w:val="both"/>
        <w:rPr>
          <w:rFonts w:ascii="Arial" w:hAnsi="Arial" w:cs="Arial"/>
          <w:highlight w:val="yellow"/>
        </w:rPr>
      </w:pPr>
    </w:p>
    <w:p w:rsidR="00E104BB" w:rsidRPr="0084229D" w:rsidRDefault="00DA693B" w:rsidP="00303C37">
      <w:pPr>
        <w:pStyle w:val="KeinLeerraum"/>
        <w:jc w:val="both"/>
        <w:rPr>
          <w:rFonts w:ascii="Arial" w:hAnsi="Arial" w:cs="Arial"/>
          <w:b/>
        </w:rPr>
      </w:pPr>
      <w:r w:rsidRPr="0084229D">
        <w:rPr>
          <w:rFonts w:ascii="Arial" w:hAnsi="Arial" w:cs="Arial"/>
          <w:b/>
        </w:rPr>
        <w:t>6</w:t>
      </w:r>
      <w:r w:rsidR="009B6A94" w:rsidRPr="0084229D">
        <w:rPr>
          <w:rFonts w:ascii="Arial" w:hAnsi="Arial" w:cs="Arial"/>
          <w:b/>
        </w:rPr>
        <w:t>.2 Erschließung</w:t>
      </w:r>
    </w:p>
    <w:p w:rsidR="009B6A94" w:rsidRPr="0084229D" w:rsidRDefault="00D609BD" w:rsidP="00303C37">
      <w:pPr>
        <w:pStyle w:val="KeinLeerraum"/>
        <w:jc w:val="both"/>
        <w:rPr>
          <w:rFonts w:ascii="Arial" w:hAnsi="Arial" w:cs="Arial"/>
          <w:color w:val="000000"/>
        </w:rPr>
      </w:pPr>
      <w:r w:rsidRPr="0084229D">
        <w:rPr>
          <w:rFonts w:ascii="Arial" w:hAnsi="Arial" w:cs="Arial"/>
          <w:color w:val="000000"/>
        </w:rPr>
        <w:t>Keine Änderungen</w:t>
      </w:r>
    </w:p>
    <w:p w:rsidR="007545C9" w:rsidRPr="0084229D" w:rsidRDefault="007545C9" w:rsidP="00303C37">
      <w:pPr>
        <w:pStyle w:val="KeinLeerraum"/>
        <w:jc w:val="both"/>
        <w:rPr>
          <w:rFonts w:ascii="Arial" w:hAnsi="Arial" w:cs="Arial"/>
          <w:b/>
        </w:rPr>
      </w:pPr>
    </w:p>
    <w:p w:rsidR="00E104BB" w:rsidRPr="0084229D" w:rsidRDefault="00DA693B" w:rsidP="00303C37">
      <w:pPr>
        <w:pStyle w:val="KeinLeerraum"/>
        <w:jc w:val="both"/>
        <w:rPr>
          <w:rFonts w:ascii="Arial" w:hAnsi="Arial" w:cs="Arial"/>
          <w:b/>
        </w:rPr>
      </w:pPr>
      <w:r w:rsidRPr="0084229D">
        <w:rPr>
          <w:rFonts w:ascii="Arial" w:hAnsi="Arial" w:cs="Arial"/>
          <w:b/>
        </w:rPr>
        <w:t>6</w:t>
      </w:r>
      <w:r w:rsidR="00087D5A" w:rsidRPr="0084229D">
        <w:rPr>
          <w:rFonts w:ascii="Arial" w:hAnsi="Arial" w:cs="Arial"/>
          <w:b/>
        </w:rPr>
        <w:t>.3 Ver.-</w:t>
      </w:r>
      <w:r w:rsidR="00E104BB" w:rsidRPr="0084229D">
        <w:rPr>
          <w:rFonts w:ascii="Arial" w:hAnsi="Arial" w:cs="Arial"/>
          <w:b/>
        </w:rPr>
        <w:t>und Entsorgung</w:t>
      </w:r>
    </w:p>
    <w:p w:rsidR="00E104BB" w:rsidRPr="0084229D" w:rsidRDefault="00E104BB" w:rsidP="00303C37">
      <w:pPr>
        <w:pStyle w:val="KeinLeerraum"/>
        <w:jc w:val="both"/>
        <w:rPr>
          <w:rFonts w:ascii="Arial" w:hAnsi="Arial" w:cs="Arial"/>
        </w:rPr>
      </w:pPr>
    </w:p>
    <w:p w:rsidR="009B6A94" w:rsidRPr="0084229D" w:rsidRDefault="00D609BD" w:rsidP="00303C37">
      <w:pPr>
        <w:pStyle w:val="KeinLeerraum"/>
        <w:jc w:val="both"/>
        <w:rPr>
          <w:rFonts w:ascii="Arial" w:hAnsi="Arial" w:cs="Arial"/>
        </w:rPr>
      </w:pPr>
      <w:r w:rsidRPr="0084229D">
        <w:rPr>
          <w:rFonts w:ascii="Arial" w:hAnsi="Arial" w:cs="Arial"/>
        </w:rPr>
        <w:t>Keine Änderungen</w:t>
      </w:r>
    </w:p>
    <w:p w:rsidR="009B6A94" w:rsidRPr="00B735A8" w:rsidRDefault="009B6A94" w:rsidP="00303C37">
      <w:pPr>
        <w:pStyle w:val="KeinLeerraum"/>
        <w:jc w:val="both"/>
        <w:rPr>
          <w:rFonts w:ascii="Arial" w:hAnsi="Arial" w:cs="Arial"/>
          <w:highlight w:val="yellow"/>
        </w:rPr>
      </w:pPr>
    </w:p>
    <w:p w:rsidR="009E1F1B" w:rsidRPr="00646B1C" w:rsidRDefault="00DA693B" w:rsidP="00303C37">
      <w:pPr>
        <w:pStyle w:val="KeinLeerraum"/>
        <w:jc w:val="both"/>
        <w:rPr>
          <w:rFonts w:ascii="Arial" w:hAnsi="Arial" w:cs="Arial"/>
          <w:b/>
        </w:rPr>
      </w:pPr>
      <w:r w:rsidRPr="00646B1C">
        <w:rPr>
          <w:rFonts w:ascii="Arial" w:hAnsi="Arial" w:cs="Arial"/>
          <w:b/>
        </w:rPr>
        <w:t>6</w:t>
      </w:r>
      <w:r w:rsidR="00FF4347" w:rsidRPr="00646B1C">
        <w:rPr>
          <w:rFonts w:ascii="Arial" w:hAnsi="Arial" w:cs="Arial"/>
          <w:b/>
        </w:rPr>
        <w:t xml:space="preserve">.4 </w:t>
      </w:r>
      <w:r w:rsidR="009E1F1B" w:rsidRPr="00646B1C">
        <w:rPr>
          <w:rFonts w:ascii="Arial" w:hAnsi="Arial" w:cs="Arial"/>
          <w:b/>
        </w:rPr>
        <w:t>Auswirkungen</w:t>
      </w:r>
      <w:r w:rsidR="00646B1C">
        <w:rPr>
          <w:rFonts w:ascii="Arial" w:hAnsi="Arial" w:cs="Arial"/>
          <w:b/>
        </w:rPr>
        <w:t xml:space="preserve"> der Planung</w:t>
      </w:r>
    </w:p>
    <w:p w:rsidR="009E1F1B" w:rsidRPr="00B735A8" w:rsidRDefault="009E1F1B" w:rsidP="00303C37">
      <w:pPr>
        <w:pStyle w:val="KeinLeerraum"/>
        <w:jc w:val="both"/>
        <w:rPr>
          <w:rFonts w:ascii="Arial" w:hAnsi="Arial" w:cs="Arial"/>
          <w:highlight w:val="yellow"/>
        </w:rPr>
      </w:pPr>
    </w:p>
    <w:p w:rsidR="00DB1158" w:rsidRDefault="0084229D" w:rsidP="00303C37">
      <w:pPr>
        <w:pStyle w:val="KeinLeerraum"/>
        <w:jc w:val="both"/>
        <w:rPr>
          <w:rFonts w:ascii="Arial" w:hAnsi="Arial" w:cs="Arial"/>
        </w:rPr>
      </w:pPr>
      <w:r>
        <w:rPr>
          <w:rFonts w:ascii="Arial" w:hAnsi="Arial" w:cs="Arial"/>
        </w:rPr>
        <w:t xml:space="preserve">Das Maß der baulichen Nutzung hinsichtlich der Zahl der Vollgeschosse bleibt unverändert. Die Grundflächenzahl wird mit 0,60, die Geschossflächenzahl mit 1,20 in Anlehnung an die Obergrenzen für Mischgebiete festgesetzt. </w:t>
      </w:r>
      <w:r w:rsidR="00EE369B">
        <w:rPr>
          <w:rFonts w:ascii="Arial" w:hAnsi="Arial" w:cs="Arial"/>
        </w:rPr>
        <w:t>Die durch Baugrenzen definierte überbaubare Grundstücksfläche wird bis an den Geltungsbereich des Bebauungsplanes erweitert. Der bisher festgesetzte Pflanzstreifen wird aufgehoben.</w:t>
      </w:r>
      <w:r w:rsidR="00860F38">
        <w:rPr>
          <w:rFonts w:ascii="Arial" w:hAnsi="Arial" w:cs="Arial"/>
        </w:rPr>
        <w:t xml:space="preserve"> Die Gebäudehöhe wird auf ein Maß von 9 </w:t>
      </w:r>
      <w:r w:rsidR="006F5D6D">
        <w:rPr>
          <w:rFonts w:ascii="Arial" w:hAnsi="Arial" w:cs="Arial"/>
        </w:rPr>
        <w:t xml:space="preserve">m in Anlehnung an die Geschossigkeit </w:t>
      </w:r>
      <w:r w:rsidR="00860F38">
        <w:rPr>
          <w:rFonts w:ascii="Arial" w:hAnsi="Arial" w:cs="Arial"/>
        </w:rPr>
        <w:t>begrenzt</w:t>
      </w:r>
      <w:r w:rsidR="003777F6">
        <w:rPr>
          <w:rFonts w:ascii="Arial" w:hAnsi="Arial" w:cs="Arial"/>
        </w:rPr>
        <w:t xml:space="preserve">. </w:t>
      </w:r>
      <w:r w:rsidR="00EE369B">
        <w:rPr>
          <w:rFonts w:ascii="Arial" w:hAnsi="Arial" w:cs="Arial"/>
        </w:rPr>
        <w:t xml:space="preserve">Hinsichtlich der Immissionsgrenze gelten im Mischgebiet geringere zulässige Werte als im Gewerbegebiet. Die bedeutet, dass </w:t>
      </w:r>
      <w:r w:rsidR="00646B1C">
        <w:rPr>
          <w:rFonts w:ascii="Arial" w:hAnsi="Arial" w:cs="Arial"/>
        </w:rPr>
        <w:t>umliegende Betriebe diese Werte an einem Immissionsort im Mischgebiet einhalten müssen. Im Kontext mit dem angrenzenden Wohngebiet dürften sich praktisch aber kaum weitergehende</w:t>
      </w:r>
      <w:r w:rsidR="00AC445A">
        <w:rPr>
          <w:rFonts w:ascii="Arial" w:hAnsi="Arial" w:cs="Arial"/>
        </w:rPr>
        <w:t xml:space="preserve"> Einschränkungen ergeben, denn dort sind die nochmals geringeren Werte für Allgemeine Wohngebiete maßgebend.</w:t>
      </w:r>
    </w:p>
    <w:p w:rsidR="00DB1158" w:rsidRPr="00303C37" w:rsidRDefault="00DB1158" w:rsidP="00303C37">
      <w:pPr>
        <w:pStyle w:val="KeinLeerraum"/>
        <w:jc w:val="both"/>
        <w:rPr>
          <w:rFonts w:ascii="Arial" w:hAnsi="Arial" w:cs="Arial"/>
        </w:rPr>
      </w:pPr>
    </w:p>
    <w:p w:rsidR="009B6A94" w:rsidRPr="00303C37" w:rsidRDefault="00B735A8" w:rsidP="00303C37">
      <w:pPr>
        <w:pStyle w:val="KeinLeerraum"/>
        <w:jc w:val="both"/>
        <w:rPr>
          <w:rFonts w:ascii="Arial" w:hAnsi="Arial" w:cs="Arial"/>
        </w:rPr>
      </w:pPr>
      <w:r>
        <w:rPr>
          <w:rFonts w:ascii="Arial" w:hAnsi="Arial" w:cs="Arial"/>
        </w:rPr>
        <w:t>Deilingen</w:t>
      </w:r>
      <w:r w:rsidR="00DA693B" w:rsidRPr="00303C37">
        <w:rPr>
          <w:rFonts w:ascii="Arial" w:hAnsi="Arial" w:cs="Arial"/>
        </w:rPr>
        <w:t xml:space="preserve">, den </w:t>
      </w:r>
      <w:r>
        <w:rPr>
          <w:rFonts w:ascii="Arial" w:hAnsi="Arial" w:cs="Arial"/>
        </w:rPr>
        <w:t>12.07</w:t>
      </w:r>
      <w:r w:rsidR="00DB1158">
        <w:rPr>
          <w:rFonts w:ascii="Arial" w:hAnsi="Arial" w:cs="Arial"/>
        </w:rPr>
        <w:t>.2021</w:t>
      </w:r>
    </w:p>
    <w:p w:rsidR="009B6A94" w:rsidRPr="00303C37" w:rsidRDefault="009B6A94" w:rsidP="00303C37">
      <w:pPr>
        <w:pStyle w:val="KeinLeerraum"/>
        <w:jc w:val="both"/>
        <w:rPr>
          <w:rFonts w:ascii="Arial" w:hAnsi="Arial" w:cs="Arial"/>
        </w:rPr>
      </w:pPr>
    </w:p>
    <w:p w:rsidR="006B4A1C" w:rsidRPr="00303C37" w:rsidRDefault="006B4A1C" w:rsidP="00303C37">
      <w:pPr>
        <w:pStyle w:val="KeinLeerraum"/>
        <w:jc w:val="both"/>
        <w:rPr>
          <w:rFonts w:ascii="Arial" w:hAnsi="Arial" w:cs="Arial"/>
        </w:rPr>
      </w:pPr>
    </w:p>
    <w:p w:rsidR="00FC5C41" w:rsidRPr="00303C37" w:rsidRDefault="0084229D" w:rsidP="00303C37">
      <w:pPr>
        <w:pStyle w:val="KeinLeerraum"/>
        <w:jc w:val="both"/>
        <w:rPr>
          <w:rFonts w:ascii="Arial" w:hAnsi="Arial" w:cs="Arial"/>
        </w:rPr>
      </w:pPr>
      <w:r>
        <w:rPr>
          <w:rFonts w:ascii="Arial" w:hAnsi="Arial" w:cs="Arial"/>
        </w:rPr>
        <w:t>Ragg</w:t>
      </w:r>
    </w:p>
    <w:p w:rsidR="009B6A94" w:rsidRPr="00303C37" w:rsidRDefault="009B6A94" w:rsidP="00303C37">
      <w:pPr>
        <w:pStyle w:val="KeinLeerraum"/>
        <w:jc w:val="both"/>
        <w:rPr>
          <w:rFonts w:ascii="Arial" w:hAnsi="Arial" w:cs="Arial"/>
          <w:sz w:val="16"/>
          <w:szCs w:val="16"/>
        </w:rPr>
      </w:pPr>
      <w:r w:rsidRPr="00303C37">
        <w:rPr>
          <w:rFonts w:ascii="Arial" w:hAnsi="Arial" w:cs="Arial"/>
          <w:sz w:val="16"/>
          <w:szCs w:val="16"/>
        </w:rPr>
        <w:t>(Bürgermeister)</w:t>
      </w:r>
    </w:p>
    <w:sectPr w:rsidR="009B6A94" w:rsidRPr="00303C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7422"/>
    <w:multiLevelType w:val="hybridMultilevel"/>
    <w:tmpl w:val="9E2CAF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515B37"/>
    <w:multiLevelType w:val="hybridMultilevel"/>
    <w:tmpl w:val="9C5628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80575C"/>
    <w:multiLevelType w:val="hybridMultilevel"/>
    <w:tmpl w:val="AB52F0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6B27F0"/>
    <w:multiLevelType w:val="hybridMultilevel"/>
    <w:tmpl w:val="822067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2C7452"/>
    <w:multiLevelType w:val="hybridMultilevel"/>
    <w:tmpl w:val="F1806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086C83"/>
    <w:multiLevelType w:val="hybridMultilevel"/>
    <w:tmpl w:val="DB18A6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895ECC"/>
    <w:multiLevelType w:val="hybridMultilevel"/>
    <w:tmpl w:val="B0C4C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68"/>
    <w:rsid w:val="000862F7"/>
    <w:rsid w:val="00087D5A"/>
    <w:rsid w:val="000B1ACB"/>
    <w:rsid w:val="000F088E"/>
    <w:rsid w:val="00102F83"/>
    <w:rsid w:val="001368BC"/>
    <w:rsid w:val="00157EDC"/>
    <w:rsid w:val="00162DCC"/>
    <w:rsid w:val="001879CC"/>
    <w:rsid w:val="001C4BDC"/>
    <w:rsid w:val="001E7E10"/>
    <w:rsid w:val="00293BFE"/>
    <w:rsid w:val="002A57D4"/>
    <w:rsid w:val="002E7D0B"/>
    <w:rsid w:val="002F2A67"/>
    <w:rsid w:val="00303C37"/>
    <w:rsid w:val="003131D6"/>
    <w:rsid w:val="003777F6"/>
    <w:rsid w:val="003B52A0"/>
    <w:rsid w:val="003E72ED"/>
    <w:rsid w:val="00474575"/>
    <w:rsid w:val="00490190"/>
    <w:rsid w:val="004B397C"/>
    <w:rsid w:val="00541A2F"/>
    <w:rsid w:val="005D4428"/>
    <w:rsid w:val="005E4C68"/>
    <w:rsid w:val="006119B1"/>
    <w:rsid w:val="00646B1C"/>
    <w:rsid w:val="006B4A1C"/>
    <w:rsid w:val="006F5D6D"/>
    <w:rsid w:val="00710C93"/>
    <w:rsid w:val="007545C9"/>
    <w:rsid w:val="00783EBB"/>
    <w:rsid w:val="007B33F4"/>
    <w:rsid w:val="00801409"/>
    <w:rsid w:val="0084229D"/>
    <w:rsid w:val="00844C35"/>
    <w:rsid w:val="00850AB0"/>
    <w:rsid w:val="00860F38"/>
    <w:rsid w:val="00873784"/>
    <w:rsid w:val="00897CBA"/>
    <w:rsid w:val="008B2034"/>
    <w:rsid w:val="008F6798"/>
    <w:rsid w:val="009047E9"/>
    <w:rsid w:val="00932AF6"/>
    <w:rsid w:val="00991FBE"/>
    <w:rsid w:val="009B6A94"/>
    <w:rsid w:val="009E1F1B"/>
    <w:rsid w:val="009F3791"/>
    <w:rsid w:val="009F7131"/>
    <w:rsid w:val="00A05F95"/>
    <w:rsid w:val="00A550E5"/>
    <w:rsid w:val="00AB5986"/>
    <w:rsid w:val="00AC1373"/>
    <w:rsid w:val="00AC445A"/>
    <w:rsid w:val="00AF5AEB"/>
    <w:rsid w:val="00B735A8"/>
    <w:rsid w:val="00BA52B1"/>
    <w:rsid w:val="00C96DC5"/>
    <w:rsid w:val="00D32367"/>
    <w:rsid w:val="00D609BD"/>
    <w:rsid w:val="00DA23AD"/>
    <w:rsid w:val="00DA693B"/>
    <w:rsid w:val="00DB1158"/>
    <w:rsid w:val="00DC16B5"/>
    <w:rsid w:val="00E104BB"/>
    <w:rsid w:val="00E2288D"/>
    <w:rsid w:val="00E85D3E"/>
    <w:rsid w:val="00EE1C99"/>
    <w:rsid w:val="00EE369B"/>
    <w:rsid w:val="00EF7BCF"/>
    <w:rsid w:val="00F07112"/>
    <w:rsid w:val="00F403CB"/>
    <w:rsid w:val="00FC5C41"/>
    <w:rsid w:val="00FE0A86"/>
    <w:rsid w:val="00FF4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0A85"/>
  <w15:docId w15:val="{0E13D0A9-D8A0-4AA1-9E7C-619A4A4D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5E4C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4C68"/>
    <w:pPr>
      <w:ind w:left="720"/>
      <w:contextualSpacing/>
    </w:pPr>
  </w:style>
  <w:style w:type="character" w:customStyle="1" w:styleId="berschrift2Zchn">
    <w:name w:val="Überschrift 2 Zchn"/>
    <w:basedOn w:val="Absatz-Standardschriftart"/>
    <w:link w:val="berschrift2"/>
    <w:uiPriority w:val="9"/>
    <w:rsid w:val="005E4C68"/>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39"/>
    <w:rsid w:val="00D6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09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9BD"/>
    <w:rPr>
      <w:rFonts w:ascii="Segoe UI" w:hAnsi="Segoe UI" w:cs="Segoe UI"/>
      <w:sz w:val="18"/>
      <w:szCs w:val="18"/>
    </w:rPr>
  </w:style>
  <w:style w:type="paragraph" w:styleId="KeinLeerraum">
    <w:name w:val="No Spacing"/>
    <w:uiPriority w:val="1"/>
    <w:qFormat/>
    <w:rsid w:val="00DA69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63387">
      <w:bodyDiv w:val="1"/>
      <w:marLeft w:val="0"/>
      <w:marRight w:val="0"/>
      <w:marTop w:val="0"/>
      <w:marBottom w:val="0"/>
      <w:divBdr>
        <w:top w:val="none" w:sz="0" w:space="0" w:color="auto"/>
        <w:left w:val="none" w:sz="0" w:space="0" w:color="auto"/>
        <w:bottom w:val="none" w:sz="0" w:space="0" w:color="auto"/>
        <w:right w:val="none" w:sz="0" w:space="0" w:color="auto"/>
      </w:divBdr>
    </w:div>
    <w:div w:id="19057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DE54-F80F-4B53-A975-D5C431DD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Eberhardt, Gudula</dc:creator>
  <cp:lastModifiedBy>Hauser, Richard</cp:lastModifiedBy>
  <cp:revision>26</cp:revision>
  <cp:lastPrinted>2020-01-23T07:47:00Z</cp:lastPrinted>
  <dcterms:created xsi:type="dcterms:W3CDTF">2020-01-21T12:57:00Z</dcterms:created>
  <dcterms:modified xsi:type="dcterms:W3CDTF">2021-07-12T09:47:00Z</dcterms:modified>
</cp:coreProperties>
</file>